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3075" w:rsidRPr="00713075" w:rsidRDefault="00713075" w:rsidP="00713075">
      <w:pPr>
        <w:jc w:val="center"/>
        <w:rPr>
          <w:b/>
          <w:bCs/>
          <w:sz w:val="28"/>
          <w:szCs w:val="28"/>
          <w:lang w:val="hy-AM"/>
        </w:rPr>
      </w:pPr>
      <w:r>
        <w:rPr>
          <w:b/>
          <w:bCs/>
          <w:sz w:val="28"/>
          <w:szCs w:val="28"/>
          <w:lang w:val="hy-AM"/>
        </w:rPr>
        <w:t>ՏԵՂԵԿԱՆՔ</w:t>
      </w:r>
    </w:p>
    <w:p w:rsidR="00713075" w:rsidRDefault="003E4707" w:rsidP="00713075">
      <w:pPr>
        <w:jc w:val="center"/>
        <w:rPr>
          <w:b/>
          <w:bCs/>
          <w:i/>
          <w:sz w:val="28"/>
          <w:szCs w:val="28"/>
          <w:u w:val="single"/>
          <w:lang w:val="hy-AM"/>
        </w:rPr>
      </w:pPr>
      <w:r w:rsidRPr="007E50F2">
        <w:rPr>
          <w:rFonts w:cs="Sylfaen"/>
          <w:bCs/>
          <w:iCs/>
          <w:lang w:val="de-AT"/>
        </w:rPr>
        <w:t>«Խնամքի</w:t>
      </w:r>
      <w:r w:rsidRPr="007E50F2">
        <w:rPr>
          <w:bCs/>
          <w:iCs/>
          <w:lang w:val="de-AT"/>
        </w:rPr>
        <w:t xml:space="preserve"> </w:t>
      </w:r>
      <w:r w:rsidRPr="007E50F2">
        <w:rPr>
          <w:rFonts w:cs="Sylfaen"/>
          <w:lang w:val="de-AT"/>
        </w:rPr>
        <w:t>ծառայություններ 18 տարեկանից բարձր տարիքի անձանց» բյուջետային ծրագրի</w:t>
      </w:r>
      <w:r w:rsidRPr="00C77CF5">
        <w:rPr>
          <w:rFonts w:eastAsia="GHEA Grapalat" w:cs="GHEA Grapalat"/>
          <w:lang w:val="hy-AM"/>
        </w:rPr>
        <w:t xml:space="preserve"> </w:t>
      </w:r>
      <w:r w:rsidRPr="003E4707">
        <w:rPr>
          <w:rFonts w:eastAsia="GHEA Grapalat" w:cs="GHEA Grapalat"/>
          <w:lang w:val="hy-AM"/>
        </w:rPr>
        <w:t>(</w:t>
      </w:r>
      <w:r w:rsidR="00713075" w:rsidRPr="00C77CF5">
        <w:rPr>
          <w:rFonts w:eastAsia="GHEA Grapalat" w:cs="GHEA Grapalat"/>
          <w:lang w:val="hy-AM"/>
        </w:rPr>
        <w:t>1032</w:t>
      </w:r>
      <w:r w:rsidRPr="003E4707">
        <w:rPr>
          <w:rFonts w:eastAsia="GHEA Grapalat" w:cs="GHEA Grapalat"/>
          <w:lang w:val="hy-AM"/>
        </w:rPr>
        <w:t>)</w:t>
      </w:r>
      <w:r w:rsidR="00713075" w:rsidRPr="00C77CF5">
        <w:rPr>
          <w:rFonts w:eastAsia="GHEA Grapalat" w:cs="GHEA Grapalat"/>
          <w:lang w:val="hy-AM"/>
        </w:rPr>
        <w:t xml:space="preserve"> </w:t>
      </w:r>
      <w:r w:rsidR="00713075" w:rsidRPr="007E50F2">
        <w:rPr>
          <w:rFonts w:eastAsia="GHEA Grapalat" w:cs="GHEA Grapalat"/>
          <w:lang w:val="hy-AM"/>
        </w:rPr>
        <w:t>«</w:t>
      </w:r>
      <w:r w:rsidR="00713075" w:rsidRPr="003E4707">
        <w:rPr>
          <w:rFonts w:eastAsia="GHEA Grapalat" w:cs="GHEA Grapalat"/>
          <w:lang w:val="hy-AM"/>
        </w:rPr>
        <w:t>11007</w:t>
      </w:r>
      <w:r w:rsidR="00713075" w:rsidRPr="007E50F2">
        <w:rPr>
          <w:rFonts w:eastAsia="GHEA Grapalat" w:cs="GHEA Grapalat"/>
          <w:lang w:val="hy-AM"/>
        </w:rPr>
        <w:t xml:space="preserve"> </w:t>
      </w:r>
      <w:r w:rsidR="00713075">
        <w:rPr>
          <w:rFonts w:eastAsia="GHEA Grapalat" w:cs="GHEA Grapalat"/>
          <w:lang w:val="hy-AM"/>
        </w:rPr>
        <w:t>Սոցիալական բնակարանային ֆոնդի սպասարկման ծառայությունների տրամադրում</w:t>
      </w:r>
      <w:r w:rsidR="00713075">
        <w:rPr>
          <w:rFonts w:eastAsia="GHEA Grapalat" w:cs="GHEA Grapalat"/>
          <w:lang w:val="hy-AM"/>
        </w:rPr>
        <w:t>» միջոցառման մասին</w:t>
      </w:r>
    </w:p>
    <w:p w:rsidR="00C77CF5" w:rsidRDefault="00C77CF5" w:rsidP="00B8212D">
      <w:pPr>
        <w:spacing w:after="0" w:line="240" w:lineRule="auto"/>
        <w:ind w:firstLine="420"/>
        <w:jc w:val="both"/>
        <w:rPr>
          <w:rFonts w:eastAsia="GHEA Grapalat" w:cs="GHEA Grapalat"/>
          <w:szCs w:val="24"/>
          <w:lang w:val="hy-AM"/>
        </w:rPr>
      </w:pPr>
    </w:p>
    <w:p w:rsidR="00857DEE" w:rsidRPr="009547F1" w:rsidRDefault="00C77CF5" w:rsidP="00857DEE">
      <w:pPr>
        <w:spacing w:after="0" w:line="240" w:lineRule="auto"/>
        <w:ind w:firstLine="420"/>
        <w:jc w:val="both"/>
        <w:rPr>
          <w:rFonts w:eastAsia="GHEA Grapalat" w:cs="GHEA Grapalat"/>
          <w:szCs w:val="24"/>
          <w:lang w:val="hy-AM"/>
        </w:rPr>
      </w:pPr>
      <w:r w:rsidRPr="00C77CF5">
        <w:rPr>
          <w:rFonts w:eastAsia="GHEA Grapalat" w:cs="GHEA Grapalat"/>
          <w:lang w:val="hy-AM"/>
        </w:rPr>
        <w:t xml:space="preserve"> </w:t>
      </w:r>
      <w:r w:rsidRPr="007E50F2">
        <w:rPr>
          <w:rFonts w:eastAsia="GHEA Grapalat" w:cs="GHEA Grapalat"/>
          <w:lang w:val="hy-AM"/>
        </w:rPr>
        <w:t>«</w:t>
      </w:r>
      <w:r>
        <w:rPr>
          <w:rFonts w:eastAsia="GHEA Grapalat" w:cs="GHEA Grapalat"/>
          <w:b/>
          <w:lang w:val="hy-AM"/>
        </w:rPr>
        <w:t>11007</w:t>
      </w:r>
      <w:r w:rsidRPr="007E50F2">
        <w:rPr>
          <w:rFonts w:eastAsia="GHEA Grapalat" w:cs="GHEA Grapalat"/>
          <w:lang w:val="hy-AM"/>
        </w:rPr>
        <w:t xml:space="preserve"> </w:t>
      </w:r>
      <w:r>
        <w:rPr>
          <w:rFonts w:eastAsia="GHEA Grapalat" w:cs="GHEA Grapalat"/>
          <w:lang w:val="hy-AM"/>
        </w:rPr>
        <w:t>Սոցիալական բնակարանային ֆոնդի սպասարկման ծառայությունների տրամադրում</w:t>
      </w:r>
      <w:r w:rsidRPr="007E50F2">
        <w:rPr>
          <w:rFonts w:eastAsia="GHEA Grapalat" w:cs="GHEA Grapalat"/>
          <w:lang w:val="hy-AM"/>
        </w:rPr>
        <w:t>»</w:t>
      </w:r>
      <w:r w:rsidR="00E1114F" w:rsidRPr="00E1114F">
        <w:rPr>
          <w:rFonts w:eastAsia="GHEA Grapalat" w:cs="GHEA Grapalat"/>
          <w:lang w:val="hy-AM"/>
        </w:rPr>
        <w:t xml:space="preserve"> </w:t>
      </w:r>
      <w:r w:rsidR="00E1114F">
        <w:rPr>
          <w:rFonts w:eastAsia="GHEA Grapalat" w:cs="GHEA Grapalat"/>
          <w:lang w:val="hy-AM"/>
        </w:rPr>
        <w:t xml:space="preserve">միջոցառումը ներառված է </w:t>
      </w:r>
      <w:r w:rsidR="00E1114F" w:rsidRPr="007E50F2">
        <w:rPr>
          <w:rFonts w:cs="Sylfaen"/>
          <w:bCs/>
          <w:iCs/>
          <w:lang w:val="de-AT"/>
        </w:rPr>
        <w:t>«Խնամքի</w:t>
      </w:r>
      <w:r w:rsidR="00E1114F" w:rsidRPr="007E50F2">
        <w:rPr>
          <w:bCs/>
          <w:iCs/>
          <w:lang w:val="de-AT"/>
        </w:rPr>
        <w:t xml:space="preserve"> </w:t>
      </w:r>
      <w:r w:rsidR="00E1114F" w:rsidRPr="007E50F2">
        <w:rPr>
          <w:rFonts w:cs="Sylfaen"/>
          <w:lang w:val="de-AT"/>
        </w:rPr>
        <w:t xml:space="preserve">ծառայություններ 18 տարեկանից բարձր տարիքի անձանց» բյուջետային </w:t>
      </w:r>
      <w:r w:rsidR="00E1114F">
        <w:rPr>
          <w:rFonts w:cs="Sylfaen"/>
          <w:lang w:val="de-AT"/>
        </w:rPr>
        <w:t>ծրագրում</w:t>
      </w:r>
      <w:r w:rsidR="00E1114F">
        <w:rPr>
          <w:rFonts w:eastAsia="GHEA Grapalat" w:cs="GHEA Grapalat"/>
          <w:lang w:val="hy-AM"/>
        </w:rPr>
        <w:t xml:space="preserve">։ </w:t>
      </w:r>
      <w:r w:rsidR="00E1114F" w:rsidRPr="007E50F2">
        <w:rPr>
          <w:rFonts w:eastAsia="GHEA Grapalat" w:cs="GHEA Grapalat"/>
          <w:lang w:val="hy-AM"/>
        </w:rPr>
        <w:t xml:space="preserve">Սույն </w:t>
      </w:r>
      <w:r w:rsidR="00E1114F">
        <w:rPr>
          <w:rFonts w:eastAsia="GHEA Grapalat" w:cs="GHEA Grapalat"/>
          <w:lang w:val="hy-AM"/>
        </w:rPr>
        <w:t>միջոցառումը ներկայումս իրականացվում է</w:t>
      </w:r>
      <w:r w:rsidR="00E1114F" w:rsidRPr="007E50F2">
        <w:rPr>
          <w:rFonts w:eastAsia="GHEA Grapalat" w:cs="GHEA Grapalat"/>
          <w:lang w:val="hy-AM"/>
        </w:rPr>
        <w:t xml:space="preserve"> «Թիվ 1 տուն-ինտերնատ» ՊՈԱԿ-ի միջոցով</w:t>
      </w:r>
      <w:r w:rsidR="00E1114F">
        <w:rPr>
          <w:rFonts w:eastAsia="GHEA Grapalat" w:cs="GHEA Grapalat"/>
          <w:lang w:val="hy-AM"/>
        </w:rPr>
        <w:t xml:space="preserve">, որն իրականացնում է նախարարությանը որպես սոցիալական բնակարանային ֆոնդ հանձնված կացարանների </w:t>
      </w:r>
      <w:r w:rsidR="00E1114F" w:rsidRPr="00E1114F">
        <w:rPr>
          <w:rFonts w:eastAsia="GHEA Grapalat" w:cs="GHEA Grapalat"/>
          <w:lang w:val="hy-AM"/>
        </w:rPr>
        <w:t>(</w:t>
      </w:r>
      <w:r w:rsidR="00E1114F" w:rsidRPr="002A44DD">
        <w:rPr>
          <w:rFonts w:eastAsia="GHEA Grapalat" w:cs="GHEA Grapalat"/>
          <w:szCs w:val="24"/>
          <w:lang w:val="hy-AM"/>
        </w:rPr>
        <w:t>Սոցբնակֆոնդում առկա կացարանների թիվը 144 է</w:t>
      </w:r>
      <w:r w:rsidR="00E1114F">
        <w:rPr>
          <w:rFonts w:eastAsia="GHEA Grapalat" w:cs="GHEA Grapalat"/>
          <w:szCs w:val="24"/>
          <w:lang w:val="hy-AM"/>
        </w:rPr>
        <w:t xml:space="preserve">՝ </w:t>
      </w:r>
      <w:r w:rsidR="00E1114F" w:rsidRPr="007E50F2">
        <w:rPr>
          <w:rFonts w:eastAsia="GHEA Grapalat" w:cs="GHEA Grapalat"/>
          <w:lang w:val="hy-AM"/>
        </w:rPr>
        <w:t>Մարալիկում 5 բազմաբնակարան շենք, Երևանում Թբիլիսյան խճուղի 3/14 հասցեում գտնվող բազմաբնակարան շենք, 1 առանձին բնակարան և Սպիտակում՝ 9 առանձնատուն</w:t>
      </w:r>
      <w:r w:rsidR="00E1114F" w:rsidRPr="00E1114F">
        <w:rPr>
          <w:rFonts w:eastAsia="GHEA Grapalat" w:cs="GHEA Grapalat"/>
          <w:lang w:val="hy-AM"/>
        </w:rPr>
        <w:t xml:space="preserve">) </w:t>
      </w:r>
      <w:r w:rsidR="00E1114F">
        <w:rPr>
          <w:rFonts w:eastAsia="GHEA Grapalat" w:cs="GHEA Grapalat"/>
          <w:lang w:val="hy-AM"/>
        </w:rPr>
        <w:t>սպասարկման ծառայություններ։</w:t>
      </w:r>
      <w:r w:rsidR="00857DEE">
        <w:rPr>
          <w:rFonts w:eastAsia="GHEA Grapalat" w:cs="GHEA Grapalat"/>
          <w:lang w:val="hy-AM"/>
        </w:rPr>
        <w:t xml:space="preserve"> Կացարանները տրամադրվում են բ</w:t>
      </w:r>
      <w:r w:rsidR="00857DEE" w:rsidRPr="002A44DD">
        <w:rPr>
          <w:rFonts w:eastAsia="GHEA Grapalat" w:cs="GHEA Grapalat"/>
          <w:szCs w:val="24"/>
          <w:lang w:val="hy-AM"/>
        </w:rPr>
        <w:t xml:space="preserve">նակելի տարածություն ստանալու իրավունք ունեցող սոցիալապես անապահով և հատուկ խմբերին դասված անձանց </w:t>
      </w:r>
      <w:r w:rsidR="00857DEE">
        <w:rPr>
          <w:rFonts w:eastAsia="GHEA Grapalat" w:cs="GHEA Grapalat"/>
          <w:szCs w:val="24"/>
          <w:lang w:val="hy-AM"/>
        </w:rPr>
        <w:t xml:space="preserve">և դրանց ընթացակարգերը սահմաված են </w:t>
      </w:r>
      <w:r w:rsidR="00857DEE" w:rsidRPr="002A44DD">
        <w:rPr>
          <w:rFonts w:eastAsia="GHEA Grapalat" w:cs="GHEA Grapalat"/>
          <w:szCs w:val="24"/>
          <w:lang w:val="hy-AM"/>
        </w:rPr>
        <w:t>ՀՀ կառավարության 2015 թ. սեպտեմբերի 10-ի N1069-Ն որոշմամբ:</w:t>
      </w:r>
      <w:r w:rsidR="009547F1">
        <w:rPr>
          <w:rFonts w:eastAsia="GHEA Grapalat" w:cs="GHEA Grapalat"/>
          <w:szCs w:val="24"/>
          <w:lang w:val="hy-AM"/>
        </w:rPr>
        <w:t xml:space="preserve"> Միջոցառումն ըստ էության իրենից ներկայացնում է սոցիալապես անապահով խմբերին ժամանակավոր կացարանով ապահովման հետ կապված ծառայությունների մատուցմանը և կապ չունի </w:t>
      </w:r>
      <w:r w:rsidR="009547F1" w:rsidRPr="007E50F2">
        <w:rPr>
          <w:rFonts w:cs="Sylfaen"/>
          <w:lang w:val="de-AT"/>
        </w:rPr>
        <w:t>18 տարեկանից բարձր տարիքի անձանց</w:t>
      </w:r>
      <w:r w:rsidR="009547F1">
        <w:rPr>
          <w:rFonts w:cs="Sylfaen"/>
          <w:lang w:val="hy-AM"/>
        </w:rPr>
        <w:t xml:space="preserve"> խնամքի տրամադրման հետ, որի պատճառով նպատակահարմար է այն տեղափոխել 1011 ծրագիր՝ </w:t>
      </w:r>
      <w:r w:rsidR="009547F1">
        <w:rPr>
          <w:rFonts w:eastAsia="Times New Roman" w:cs="Times New Roman"/>
          <w:b/>
          <w:kern w:val="16"/>
          <w:szCs w:val="20"/>
          <w:lang w:val="hy-AM"/>
        </w:rPr>
        <w:t>ա</w:t>
      </w:r>
      <w:r w:rsidR="009547F1" w:rsidRPr="007E50F2">
        <w:rPr>
          <w:rFonts w:eastAsia="Times New Roman" w:cs="Times New Roman"/>
          <w:b/>
          <w:kern w:val="16"/>
          <w:szCs w:val="20"/>
          <w:lang w:val="hy-AM"/>
        </w:rPr>
        <w:t>նապահով սոցիալական խմբերին աջակցություն</w:t>
      </w:r>
      <w:r w:rsidR="009547F1">
        <w:rPr>
          <w:rFonts w:eastAsia="Times New Roman" w:cs="Times New Roman"/>
          <w:b/>
          <w:kern w:val="16"/>
          <w:szCs w:val="20"/>
          <w:lang w:val="hy-AM"/>
        </w:rPr>
        <w:t>։</w:t>
      </w:r>
    </w:p>
    <w:p w:rsidR="00C77CF5" w:rsidRPr="00E1114F" w:rsidRDefault="00C77CF5" w:rsidP="00857DEE">
      <w:pPr>
        <w:spacing w:after="0" w:line="240" w:lineRule="auto"/>
        <w:ind w:firstLine="420"/>
        <w:jc w:val="both"/>
        <w:rPr>
          <w:rFonts w:eastAsia="GHEA Grapalat" w:cs="GHEA Grapalat"/>
          <w:lang w:val="hy-AM"/>
        </w:rPr>
      </w:pPr>
      <w:bookmarkStart w:id="0" w:name="_GoBack"/>
      <w:bookmarkEnd w:id="0"/>
    </w:p>
    <w:sectPr w:rsidR="00C77CF5" w:rsidRPr="00E1114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0D57"/>
    <w:rsid w:val="000D0EB9"/>
    <w:rsid w:val="00124FED"/>
    <w:rsid w:val="003E4707"/>
    <w:rsid w:val="003F71EB"/>
    <w:rsid w:val="005E66B6"/>
    <w:rsid w:val="0069529F"/>
    <w:rsid w:val="00713075"/>
    <w:rsid w:val="00857DEE"/>
    <w:rsid w:val="009547F1"/>
    <w:rsid w:val="00AE0D57"/>
    <w:rsid w:val="00B8212D"/>
    <w:rsid w:val="00C77CF5"/>
    <w:rsid w:val="00E11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47A66C"/>
  <w15:chartTrackingRefBased/>
  <w15:docId w15:val="{C60ECB12-29A4-4742-A709-F24D62DE95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GHEA Grapalat" w:eastAsiaTheme="minorHAnsi" w:hAnsi="GHEA Grapalat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8212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xt">
    <w:name w:val="Text"/>
    <w:basedOn w:val="Normal"/>
    <w:qFormat/>
    <w:rsid w:val="00B8212D"/>
    <w:pPr>
      <w:overflowPunct w:val="0"/>
      <w:autoSpaceDE w:val="0"/>
      <w:autoSpaceDN w:val="0"/>
      <w:adjustRightInd w:val="0"/>
      <w:spacing w:after="220" w:line="240" w:lineRule="auto"/>
      <w:jc w:val="both"/>
      <w:textAlignment w:val="baseline"/>
    </w:pPr>
    <w:rPr>
      <w:rFonts w:ascii="Times New Roman" w:eastAsia="Times New Roman" w:hAnsi="Times New Roman" w:cs="Times New Roman"/>
      <w:sz w:val="22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192</Words>
  <Characters>1099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Artak.Harutyunyan</dc:creator>
  <cp:keywords/>
  <dc:description/>
  <cp:lastModifiedBy>Artak.Harutyunyan</cp:lastModifiedBy>
  <cp:revision>11</cp:revision>
  <dcterms:created xsi:type="dcterms:W3CDTF">2022-02-28T08:53:00Z</dcterms:created>
  <dcterms:modified xsi:type="dcterms:W3CDTF">2022-02-28T09:41:00Z</dcterms:modified>
</cp:coreProperties>
</file>